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C6" w:rsidRPr="005536C3" w:rsidRDefault="008548C6" w:rsidP="005536C3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8"/>
          <w:szCs w:val="28"/>
        </w:rPr>
      </w:pPr>
    </w:p>
    <w:p w:rsidR="003C4274" w:rsidRPr="003C4274" w:rsidRDefault="003C4274" w:rsidP="005536C3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C4274">
        <w:rPr>
          <w:b/>
          <w:sz w:val="24"/>
          <w:szCs w:val="24"/>
        </w:rPr>
        <w:t>Общие положения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</w:t>
      </w:r>
    </w:p>
    <w:p w:rsidR="003C4274" w:rsidRPr="003C4274" w:rsidRDefault="005536C3" w:rsidP="005536C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Настоящее Положение об индивидуальном учете результатов освоения обучающимися образовательных программ и хранения </w:t>
      </w:r>
      <w:r w:rsidR="003C4274" w:rsidRPr="003C4274">
        <w:rPr>
          <w:sz w:val="24"/>
          <w:szCs w:val="24"/>
        </w:rPr>
        <w:t>в</w:t>
      </w:r>
      <w:r>
        <w:rPr>
          <w:sz w:val="24"/>
          <w:szCs w:val="24"/>
        </w:rPr>
        <w:t xml:space="preserve"> архивах информации об этих результатах на бумажных и электронных носителях (далее – Положение) </w:t>
      </w:r>
      <w:r w:rsidR="003C4274" w:rsidRPr="003C4274">
        <w:rPr>
          <w:sz w:val="24"/>
          <w:szCs w:val="24"/>
        </w:rPr>
        <w:t>разработ</w:t>
      </w:r>
      <w:r>
        <w:rPr>
          <w:sz w:val="24"/>
          <w:szCs w:val="24"/>
        </w:rPr>
        <w:t xml:space="preserve">ано с целью </w:t>
      </w:r>
      <w:proofErr w:type="gramStart"/>
      <w:r>
        <w:rPr>
          <w:sz w:val="24"/>
          <w:szCs w:val="24"/>
        </w:rPr>
        <w:t xml:space="preserve">определения общих </w:t>
      </w:r>
      <w:r w:rsidR="003C4274" w:rsidRPr="003C4274">
        <w:rPr>
          <w:sz w:val="24"/>
          <w:szCs w:val="24"/>
        </w:rPr>
        <w:t xml:space="preserve">правил проведения </w:t>
      </w:r>
      <w:r>
        <w:rPr>
          <w:sz w:val="24"/>
          <w:szCs w:val="24"/>
        </w:rPr>
        <w:t xml:space="preserve"> процедуры  учета  результатов </w:t>
      </w:r>
      <w:r w:rsidR="003C4274" w:rsidRPr="003C4274">
        <w:rPr>
          <w:sz w:val="24"/>
          <w:szCs w:val="24"/>
        </w:rPr>
        <w:t>освоения</w:t>
      </w:r>
      <w:proofErr w:type="gramEnd"/>
      <w:r w:rsidR="003C4274" w:rsidRPr="003C4274">
        <w:rPr>
          <w:sz w:val="24"/>
          <w:szCs w:val="24"/>
        </w:rPr>
        <w:t xml:space="preserve">  обучающимися образовательных программ в образовательной организации и хранения этих результатов в архивах организации. </w:t>
      </w:r>
    </w:p>
    <w:p w:rsidR="003C4274" w:rsidRPr="005536C3" w:rsidRDefault="005536C3" w:rsidP="005536C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3C4274" w:rsidRPr="003C4274">
        <w:rPr>
          <w:sz w:val="24"/>
          <w:szCs w:val="24"/>
        </w:rPr>
        <w:t>Положение</w:t>
      </w:r>
      <w:r w:rsidR="0008667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разработано в</w:t>
      </w:r>
      <w:r w:rsidR="007147A4">
        <w:rPr>
          <w:sz w:val="24"/>
          <w:szCs w:val="24"/>
        </w:rPr>
        <w:t xml:space="preserve"> соответствии с </w:t>
      </w:r>
      <w:r w:rsidR="003C4274" w:rsidRPr="003C4274">
        <w:rPr>
          <w:sz w:val="24"/>
          <w:szCs w:val="24"/>
        </w:rPr>
        <w:t>Федеральн</w:t>
      </w:r>
      <w:r w:rsidR="007147A4">
        <w:rPr>
          <w:sz w:val="24"/>
          <w:szCs w:val="24"/>
        </w:rPr>
        <w:t>ым</w:t>
      </w:r>
      <w:r w:rsidR="003C4274" w:rsidRPr="003C4274">
        <w:rPr>
          <w:sz w:val="24"/>
          <w:szCs w:val="24"/>
        </w:rPr>
        <w:t xml:space="preserve"> Закон</w:t>
      </w:r>
      <w:r w:rsidR="007147A4">
        <w:rPr>
          <w:sz w:val="24"/>
          <w:szCs w:val="24"/>
        </w:rPr>
        <w:t>ом</w:t>
      </w:r>
      <w:r w:rsidR="003C4274" w:rsidRPr="003C4274">
        <w:rPr>
          <w:sz w:val="24"/>
          <w:szCs w:val="24"/>
        </w:rPr>
        <w:t xml:space="preserve"> «Об образовании в Российской Федерации» № 273</w:t>
      </w:r>
      <w:r w:rsidR="007147A4">
        <w:rPr>
          <w:sz w:val="24"/>
          <w:szCs w:val="24"/>
        </w:rPr>
        <w:t>-ФЗ</w:t>
      </w:r>
      <w:r w:rsidR="003C4274" w:rsidRPr="003C4274">
        <w:rPr>
          <w:sz w:val="24"/>
          <w:szCs w:val="24"/>
        </w:rPr>
        <w:t xml:space="preserve"> от 29.12.201</w:t>
      </w:r>
      <w:r w:rsidR="007147A4">
        <w:rPr>
          <w:sz w:val="24"/>
          <w:szCs w:val="24"/>
        </w:rPr>
        <w:t>2</w:t>
      </w:r>
      <w:r w:rsidR="003C4274" w:rsidRPr="003C4274">
        <w:rPr>
          <w:sz w:val="24"/>
          <w:szCs w:val="24"/>
        </w:rPr>
        <w:t xml:space="preserve"> г.</w:t>
      </w:r>
      <w:r w:rsidR="007147A4">
        <w:rPr>
          <w:sz w:val="24"/>
          <w:szCs w:val="24"/>
        </w:rPr>
        <w:t>, Уставом .</w:t>
      </w:r>
    </w:p>
    <w:p w:rsidR="003C4274" w:rsidRDefault="003C4274" w:rsidP="003C4274">
      <w:pPr>
        <w:spacing w:line="360" w:lineRule="auto"/>
        <w:jc w:val="both"/>
      </w:pPr>
    </w:p>
    <w:p w:rsidR="003C4274" w:rsidRPr="003C4274" w:rsidRDefault="003C4274" w:rsidP="005536C3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2. Осуществление индивидуального учета результатов освоения</w:t>
      </w:r>
    </w:p>
    <w:p w:rsidR="003C4274" w:rsidRDefault="005536C3" w:rsidP="005536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обучающимися</w:t>
      </w:r>
      <w:r w:rsidR="003C4274" w:rsidRPr="003C4274">
        <w:rPr>
          <w:b/>
          <w:sz w:val="24"/>
          <w:szCs w:val="24"/>
        </w:rPr>
        <w:t xml:space="preserve"> образовательных программ</w:t>
      </w: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</w:p>
    <w:p w:rsidR="007147A4" w:rsidRPr="007147A4" w:rsidRDefault="005536C3" w:rsidP="005536C3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7147A4" w:rsidRPr="007147A4">
        <w:rPr>
          <w:sz w:val="24"/>
          <w:szCs w:val="24"/>
        </w:rPr>
        <w:t>Организация осуществляет индивидуальный учет результатов освоения</w:t>
      </w:r>
      <w:r w:rsidR="00481B7F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 xml:space="preserve">обучающимися дополнительных </w:t>
      </w:r>
      <w:r w:rsidR="00481B7F">
        <w:rPr>
          <w:sz w:val="24"/>
          <w:szCs w:val="24"/>
        </w:rPr>
        <w:t xml:space="preserve">образовательных программ (далее – </w:t>
      </w:r>
      <w:proofErr w:type="gramStart"/>
      <w:r w:rsidR="00481B7F">
        <w:rPr>
          <w:sz w:val="24"/>
          <w:szCs w:val="24"/>
        </w:rPr>
        <w:t>ДО</w:t>
      </w:r>
      <w:r w:rsidR="007147A4" w:rsidRPr="007147A4">
        <w:rPr>
          <w:sz w:val="24"/>
          <w:szCs w:val="24"/>
        </w:rPr>
        <w:t>П</w:t>
      </w:r>
      <w:proofErr w:type="gramEnd"/>
      <w:r w:rsidR="007147A4" w:rsidRPr="007147A4">
        <w:rPr>
          <w:sz w:val="24"/>
          <w:szCs w:val="24"/>
        </w:rPr>
        <w:t>),</w:t>
      </w:r>
      <w:r w:rsidRPr="005536C3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реализуемых .</w:t>
      </w:r>
    </w:p>
    <w:p w:rsidR="005536C3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 xml:space="preserve">2.2. Основной формой фиксации результатов освоения </w:t>
      </w:r>
      <w:proofErr w:type="gramStart"/>
      <w:r w:rsidR="00481B7F">
        <w:rPr>
          <w:sz w:val="24"/>
          <w:szCs w:val="24"/>
        </w:rPr>
        <w:t>ДОП</w:t>
      </w:r>
      <w:proofErr w:type="gramEnd"/>
      <w:r w:rsidRPr="007147A4">
        <w:rPr>
          <w:sz w:val="24"/>
          <w:szCs w:val="24"/>
        </w:rPr>
        <w:t xml:space="preserve"> являются оценки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(зачет/незачет, сдано/не сдано), полученные обучающимися в ходе итоговой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аттестации.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2.3. Система учета индивидуальных учебных достижений обучающихся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обеспечивает: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реализацию индивидуального подхода в образовательном процессе;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поддержку высокой учебной мотивации;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получение и предоставление всем заинтересованным лицам информации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об учебных достижениях обучающихся;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основу для принятия управленческих решений и мер, направленных на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получение положительных изменений в образовательной деятельности  в целях повышения ее результативности.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 xml:space="preserve">2.4. Индивидуальный учет результатов освоения обучающимися </w:t>
      </w:r>
      <w:proofErr w:type="gramStart"/>
      <w:r w:rsidR="00481B7F">
        <w:rPr>
          <w:sz w:val="24"/>
          <w:szCs w:val="24"/>
        </w:rPr>
        <w:t>ДОП</w:t>
      </w:r>
      <w:proofErr w:type="gramEnd"/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осуществляется на бумажных и(или) электронных носителях в формах,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утвержденных приказом </w:t>
      </w:r>
      <w:r>
        <w:rPr>
          <w:sz w:val="24"/>
          <w:szCs w:val="24"/>
        </w:rPr>
        <w:t>Исполнительного</w:t>
      </w:r>
      <w:r w:rsidRPr="007147A4">
        <w:rPr>
          <w:sz w:val="24"/>
          <w:szCs w:val="24"/>
        </w:rPr>
        <w:t xml:space="preserve"> директора .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2.5. К обязательным бумажным носителям индивидуального учета результатов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освоения обучающимися </w:t>
      </w:r>
      <w:proofErr w:type="gramStart"/>
      <w:r w:rsidR="00481B7F">
        <w:rPr>
          <w:sz w:val="24"/>
          <w:szCs w:val="24"/>
        </w:rPr>
        <w:t>ДОП</w:t>
      </w:r>
      <w:proofErr w:type="gramEnd"/>
      <w:r w:rsidRPr="007147A4">
        <w:rPr>
          <w:sz w:val="24"/>
          <w:szCs w:val="24"/>
        </w:rPr>
        <w:t xml:space="preserve"> относятся:</w:t>
      </w:r>
    </w:p>
    <w:p w:rsidR="007147A4" w:rsidRPr="007147A4" w:rsidRDefault="005536C3" w:rsidP="005536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147A4" w:rsidRPr="007147A4">
        <w:rPr>
          <w:sz w:val="24"/>
          <w:szCs w:val="24"/>
        </w:rPr>
        <w:t>приказы об итоговой аттестации;</w:t>
      </w:r>
    </w:p>
    <w:p w:rsidR="007147A4" w:rsidRPr="007147A4" w:rsidRDefault="005536C3" w:rsidP="005536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147A4" w:rsidRPr="007147A4">
        <w:rPr>
          <w:sz w:val="24"/>
          <w:szCs w:val="24"/>
        </w:rPr>
        <w:t>протоколы заседаний аттестационных комиссий по проверке знаний</w:t>
      </w:r>
      <w:r w:rsidRPr="005536C3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обучающихся (итоговой аттестации);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lastRenderedPageBreak/>
        <w:t>− ведомости итоговой аттестации;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материалы итоговой аттестации (листы тестирования, рефераты, отзывы,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рецензии);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печатная ве</w:t>
      </w:r>
      <w:r w:rsidR="00481B7F">
        <w:rPr>
          <w:sz w:val="24"/>
          <w:szCs w:val="24"/>
        </w:rPr>
        <w:t>рсия журнала выдачи документов</w:t>
      </w:r>
      <w:r w:rsidRPr="007147A4">
        <w:rPr>
          <w:sz w:val="24"/>
          <w:szCs w:val="24"/>
        </w:rPr>
        <w:t>;</w:t>
      </w:r>
    </w:p>
    <w:p w:rsidR="007147A4" w:rsidRPr="007147A4" w:rsidRDefault="005536C3" w:rsidP="005536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147A4" w:rsidRPr="007147A4">
        <w:rPr>
          <w:sz w:val="24"/>
          <w:szCs w:val="24"/>
        </w:rPr>
        <w:t>ведомости текущего (промежуточного) контроля результатов освоения</w:t>
      </w:r>
      <w:r w:rsidRPr="005536C3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учебных программ, в том числе самостоятельного (при наличии);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− журнал учета посещения занятий.</w:t>
      </w:r>
    </w:p>
    <w:p w:rsidR="00500AE5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К необязательным бумажным или электронным носителям индивидуального учета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proofErr w:type="gramStart"/>
      <w:r w:rsidR="00481B7F">
        <w:rPr>
          <w:sz w:val="24"/>
          <w:szCs w:val="24"/>
        </w:rPr>
        <w:t>ДОП</w:t>
      </w:r>
      <w:proofErr w:type="gramEnd"/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материалы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письменного/электронного тестирования, а также носители с другой информацией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об образовательных результатах обучающихся (листы тестирования, рефераты,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отзывы, рецензии)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 в 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случае,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 если 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данная 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форм</w:t>
      </w:r>
      <w:r w:rsidR="00500AE5" w:rsidRPr="00500AE5">
        <w:rPr>
          <w:sz w:val="24"/>
          <w:szCs w:val="24"/>
        </w:rPr>
        <w:t xml:space="preserve">  </w:t>
      </w:r>
      <w:r w:rsidRPr="007147A4">
        <w:rPr>
          <w:sz w:val="24"/>
          <w:szCs w:val="24"/>
        </w:rPr>
        <w:t xml:space="preserve">а 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контроля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 не 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предусмотрена</w:t>
      </w:r>
      <w:r w:rsidR="00500AE5" w:rsidRPr="00500AE5">
        <w:rPr>
          <w:sz w:val="24"/>
          <w:szCs w:val="24"/>
        </w:rPr>
        <w:t xml:space="preserve"> 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учебным 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планом </w:t>
      </w:r>
      <w:r w:rsidR="00481B7F">
        <w:rPr>
          <w:sz w:val="24"/>
          <w:szCs w:val="24"/>
        </w:rPr>
        <w:t>ДОП</w:t>
      </w:r>
      <w:r w:rsidRPr="007147A4">
        <w:rPr>
          <w:sz w:val="24"/>
          <w:szCs w:val="24"/>
        </w:rPr>
        <w:t>.</w:t>
      </w:r>
    </w:p>
    <w:p w:rsidR="007147A4" w:rsidRP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2.6. В протоколе заседания итоговой аттестационной комиссии отражаются вид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итоговой аттестации (тестирование, защита аттестационной работы/реферата),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предусмотренный </w:t>
      </w:r>
      <w:proofErr w:type="gramStart"/>
      <w:r w:rsidR="00481B7F">
        <w:rPr>
          <w:sz w:val="24"/>
          <w:szCs w:val="24"/>
        </w:rPr>
        <w:t>ДОП</w:t>
      </w:r>
      <w:proofErr w:type="gramEnd"/>
      <w:r w:rsidRPr="007147A4">
        <w:rPr>
          <w:sz w:val="24"/>
          <w:szCs w:val="24"/>
        </w:rPr>
        <w:t xml:space="preserve">, и итоговая оценка освоения обучающимися </w:t>
      </w:r>
      <w:r w:rsidR="00481B7F">
        <w:rPr>
          <w:sz w:val="24"/>
          <w:szCs w:val="24"/>
        </w:rPr>
        <w:t>ДОП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(зачет/незачет, сдано/ не сдано). В протокол заседания могут быть внесены мнения</w:t>
      </w:r>
      <w:r w:rsidR="005536C3" w:rsidRPr="005536C3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членов аттестационной комиссии о представленной работе, уровне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сформированности компетенций, умениях и знаниях, выявленных в процессе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итогового аттестационного испытания, а также особые мнения. В протоколах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отмечается, какие недостатки в теоретической и практической подготовке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имеются у слушателя. Протоколы заседаний итоговых аттестационных комиссий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подписываются председателем (в случае отсутствия председателя </w:t>
      </w:r>
      <w:r w:rsidR="00500AE5">
        <w:rPr>
          <w:sz w:val="24"/>
          <w:szCs w:val="24"/>
        </w:rPr>
        <w:t>–</w:t>
      </w:r>
      <w:r w:rsidRPr="007147A4">
        <w:rPr>
          <w:sz w:val="24"/>
          <w:szCs w:val="24"/>
        </w:rPr>
        <w:t xml:space="preserve"> его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заместителем), членами и секретарем итоговой аттестационной комиссии.</w:t>
      </w:r>
    </w:p>
    <w:p w:rsidR="007147A4" w:rsidRPr="007147A4" w:rsidRDefault="007147A4" w:rsidP="00500AE5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 xml:space="preserve">2.7. В ведомости итоговой аттестации по </w:t>
      </w:r>
      <w:proofErr w:type="gramStart"/>
      <w:r w:rsidR="00481B7F">
        <w:rPr>
          <w:sz w:val="24"/>
          <w:szCs w:val="24"/>
        </w:rPr>
        <w:t>ДОП</w:t>
      </w:r>
      <w:proofErr w:type="gramEnd"/>
      <w:r w:rsidRPr="007147A4">
        <w:rPr>
          <w:sz w:val="24"/>
          <w:szCs w:val="24"/>
        </w:rPr>
        <w:t xml:space="preserve"> отражаются вид итоговой аттестации (тестирование, защита аттестационной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работы/реферата) и результаты освоения обучающимися дополнительных</w:t>
      </w:r>
      <w:r w:rsidR="00500AE5" w:rsidRPr="00500AE5">
        <w:rPr>
          <w:sz w:val="24"/>
          <w:szCs w:val="24"/>
        </w:rPr>
        <w:t xml:space="preserve"> </w:t>
      </w:r>
      <w:r w:rsidR="00481B7F">
        <w:rPr>
          <w:sz w:val="24"/>
          <w:szCs w:val="24"/>
        </w:rPr>
        <w:t>образовательных</w:t>
      </w:r>
      <w:r w:rsidRPr="007147A4">
        <w:rPr>
          <w:sz w:val="24"/>
          <w:szCs w:val="24"/>
        </w:rPr>
        <w:t xml:space="preserve"> программ (процент правильных ответов при тестировании,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наличие положительной рецензии в случае защиты аттестационной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работы/реферата). Ведомость итоговой аттестации слушателей подписывают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председатель (в случае отсутствия председателя - его заместитель) и секретарь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итоговой аттестационной комиссии.</w:t>
      </w:r>
    </w:p>
    <w:p w:rsidR="007147A4" w:rsidRDefault="007147A4" w:rsidP="005536C3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2.8. В ведомости текущего (промежуточного) контроля результатов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самостоятельного освоения </w:t>
      </w:r>
      <w:proofErr w:type="gramStart"/>
      <w:r w:rsidR="00481B7F">
        <w:rPr>
          <w:sz w:val="24"/>
          <w:szCs w:val="24"/>
        </w:rPr>
        <w:t>ДОП</w:t>
      </w:r>
      <w:proofErr w:type="gramEnd"/>
      <w:r w:rsidRPr="007147A4">
        <w:rPr>
          <w:sz w:val="24"/>
          <w:szCs w:val="24"/>
        </w:rPr>
        <w:t xml:space="preserve"> отражается текущее (промежуточное)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оценивание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преподавателем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обучающимися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образовательных программ (тем, дисциплин и(или) модулей). Ведомость текущего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(промежуточного) контроля подписывает преподаватель образовательной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 xml:space="preserve">программы (темы, дисциплины </w:t>
      </w:r>
      <w:proofErr w:type="gramStart"/>
      <w:r w:rsidRPr="007147A4">
        <w:rPr>
          <w:sz w:val="24"/>
          <w:szCs w:val="24"/>
        </w:rPr>
        <w:t>и(</w:t>
      </w:r>
      <w:proofErr w:type="gramEnd"/>
      <w:r w:rsidRPr="007147A4">
        <w:rPr>
          <w:sz w:val="24"/>
          <w:szCs w:val="24"/>
        </w:rPr>
        <w:t>или) модуля).</w:t>
      </w:r>
    </w:p>
    <w:p w:rsidR="00481B7F" w:rsidRDefault="00481B7F" w:rsidP="005536C3">
      <w:pPr>
        <w:spacing w:line="360" w:lineRule="auto"/>
        <w:jc w:val="both"/>
        <w:rPr>
          <w:sz w:val="24"/>
          <w:szCs w:val="24"/>
        </w:rPr>
      </w:pPr>
    </w:p>
    <w:p w:rsidR="00A92100" w:rsidRPr="007147A4" w:rsidRDefault="00A92100" w:rsidP="007147A4">
      <w:pPr>
        <w:spacing w:line="360" w:lineRule="auto"/>
        <w:jc w:val="both"/>
        <w:rPr>
          <w:sz w:val="24"/>
          <w:szCs w:val="24"/>
        </w:rPr>
      </w:pPr>
    </w:p>
    <w:p w:rsidR="007147A4" w:rsidRPr="007147A4" w:rsidRDefault="007147A4" w:rsidP="00500AE5">
      <w:pPr>
        <w:spacing w:line="360" w:lineRule="auto"/>
        <w:jc w:val="center"/>
        <w:rPr>
          <w:b/>
          <w:sz w:val="24"/>
          <w:szCs w:val="24"/>
        </w:rPr>
      </w:pPr>
      <w:r w:rsidRPr="007147A4">
        <w:rPr>
          <w:b/>
          <w:sz w:val="24"/>
          <w:szCs w:val="24"/>
        </w:rPr>
        <w:t>3</w:t>
      </w:r>
      <w:r w:rsidR="00A92100">
        <w:rPr>
          <w:b/>
          <w:sz w:val="24"/>
          <w:szCs w:val="24"/>
        </w:rPr>
        <w:t>.</w:t>
      </w:r>
      <w:r w:rsidRPr="007147A4">
        <w:rPr>
          <w:b/>
          <w:sz w:val="24"/>
          <w:szCs w:val="24"/>
        </w:rPr>
        <w:t xml:space="preserve"> Хранение в архивах бумажных и(или) электронных носителей</w:t>
      </w:r>
    </w:p>
    <w:p w:rsidR="007147A4" w:rsidRPr="007147A4" w:rsidRDefault="007147A4" w:rsidP="00500AE5">
      <w:pPr>
        <w:spacing w:line="360" w:lineRule="auto"/>
        <w:jc w:val="center"/>
        <w:rPr>
          <w:b/>
          <w:sz w:val="24"/>
          <w:szCs w:val="24"/>
        </w:rPr>
      </w:pPr>
      <w:r w:rsidRPr="007147A4">
        <w:rPr>
          <w:b/>
          <w:sz w:val="24"/>
          <w:szCs w:val="24"/>
        </w:rPr>
        <w:t>индивидуального учета результатов освоения обучающимися</w:t>
      </w:r>
    </w:p>
    <w:p w:rsidR="007147A4" w:rsidRDefault="007147A4" w:rsidP="00500AE5">
      <w:pPr>
        <w:spacing w:line="360" w:lineRule="auto"/>
        <w:jc w:val="center"/>
        <w:rPr>
          <w:b/>
          <w:sz w:val="24"/>
          <w:szCs w:val="24"/>
        </w:rPr>
      </w:pPr>
      <w:r w:rsidRPr="007147A4">
        <w:rPr>
          <w:b/>
          <w:sz w:val="24"/>
          <w:szCs w:val="24"/>
        </w:rPr>
        <w:t>образовательных программ</w:t>
      </w:r>
    </w:p>
    <w:p w:rsidR="00500AE5" w:rsidRPr="007147A4" w:rsidRDefault="00500AE5" w:rsidP="00500AE5">
      <w:pPr>
        <w:spacing w:line="360" w:lineRule="auto"/>
        <w:jc w:val="center"/>
        <w:rPr>
          <w:b/>
          <w:sz w:val="24"/>
          <w:szCs w:val="24"/>
        </w:rPr>
      </w:pPr>
    </w:p>
    <w:p w:rsidR="007147A4" w:rsidRPr="007147A4" w:rsidRDefault="007147A4" w:rsidP="00500AE5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3.1. Приказы об итоговой аттестации хранятся 5 лет (при наличии).</w:t>
      </w:r>
    </w:p>
    <w:p w:rsidR="007147A4" w:rsidRPr="007147A4" w:rsidRDefault="007147A4" w:rsidP="00500AE5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3.2. Ведомости итоговой аттестации хранятся 5 лет (при наличии).</w:t>
      </w:r>
    </w:p>
    <w:p w:rsidR="007147A4" w:rsidRPr="007147A4" w:rsidRDefault="007147A4" w:rsidP="00500AE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3.3.</w:t>
      </w:r>
      <w:r w:rsidR="00500AE5">
        <w:rPr>
          <w:sz w:val="24"/>
          <w:szCs w:val="24"/>
        </w:rPr>
        <w:tab/>
      </w:r>
      <w:r w:rsidRPr="007147A4">
        <w:rPr>
          <w:sz w:val="24"/>
          <w:szCs w:val="24"/>
        </w:rPr>
        <w:t>Ведомости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(промежуточного)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результатов</w:t>
      </w:r>
      <w:r w:rsidR="00500AE5" w:rsidRPr="00500AE5">
        <w:rPr>
          <w:sz w:val="24"/>
          <w:szCs w:val="24"/>
        </w:rPr>
        <w:t xml:space="preserve"> </w:t>
      </w:r>
      <w:r w:rsidRPr="007147A4">
        <w:rPr>
          <w:sz w:val="24"/>
          <w:szCs w:val="24"/>
        </w:rPr>
        <w:t>самостоятельного освоения учебных программ (при наличии) хранятся 1 год.</w:t>
      </w:r>
    </w:p>
    <w:p w:rsidR="007147A4" w:rsidRPr="007147A4" w:rsidRDefault="00500AE5" w:rsidP="00500AE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="007147A4" w:rsidRPr="007147A4">
        <w:rPr>
          <w:sz w:val="24"/>
          <w:szCs w:val="24"/>
        </w:rPr>
        <w:t>Протоколы заседания аттестационных комиссий по проверке знаний</w:t>
      </w:r>
      <w:r w:rsidRPr="00500AE5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обучающихся (итоговой аттестации) хранятся 5 лет.</w:t>
      </w:r>
    </w:p>
    <w:p w:rsidR="007147A4" w:rsidRPr="007147A4" w:rsidRDefault="00500AE5" w:rsidP="00500AE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481B7F">
        <w:rPr>
          <w:sz w:val="24"/>
          <w:szCs w:val="24"/>
        </w:rPr>
        <w:t>Журналы выдачи документов храни</w:t>
      </w:r>
      <w:r w:rsidR="007147A4" w:rsidRPr="007147A4">
        <w:rPr>
          <w:sz w:val="24"/>
          <w:szCs w:val="24"/>
        </w:rPr>
        <w:t>тся в архиве  бессрочно (при наличии).</w:t>
      </w:r>
    </w:p>
    <w:p w:rsidR="007147A4" w:rsidRPr="007147A4" w:rsidRDefault="007147A4" w:rsidP="00500AE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 xml:space="preserve">3.6. </w:t>
      </w:r>
      <w:r w:rsidR="00500AE5">
        <w:rPr>
          <w:sz w:val="24"/>
          <w:szCs w:val="24"/>
        </w:rPr>
        <w:tab/>
      </w:r>
      <w:r w:rsidRPr="007147A4">
        <w:rPr>
          <w:sz w:val="24"/>
          <w:szCs w:val="24"/>
        </w:rPr>
        <w:t>Журналы учета посещения занятий хранятся 1 год.</w:t>
      </w:r>
    </w:p>
    <w:p w:rsidR="007147A4" w:rsidRPr="007147A4" w:rsidRDefault="00500AE5" w:rsidP="00500AE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</w:rPr>
        <w:tab/>
      </w:r>
      <w:r w:rsidR="007147A4" w:rsidRPr="007147A4">
        <w:rPr>
          <w:sz w:val="24"/>
          <w:szCs w:val="24"/>
        </w:rPr>
        <w:t>Материалы письменного/электронного тестирования в ходе промежуточной</w:t>
      </w:r>
      <w:r w:rsidRPr="00500AE5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аттестации, а также носители с другой информацией об образовательных</w:t>
      </w:r>
      <w:r w:rsidRPr="00500AE5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результатах обучающихся (листы тестирования, рефераты, отзывы, рецензии) в</w:t>
      </w:r>
      <w:r w:rsidRPr="00500AE5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 xml:space="preserve">случае, если данная форма контроля предусмотрена учебным планом </w:t>
      </w:r>
      <w:proofErr w:type="gramStart"/>
      <w:r w:rsidR="00481B7F">
        <w:rPr>
          <w:sz w:val="24"/>
          <w:szCs w:val="24"/>
        </w:rPr>
        <w:t>ДОП</w:t>
      </w:r>
      <w:proofErr w:type="gramEnd"/>
      <w:r w:rsidR="007147A4" w:rsidRPr="007147A4">
        <w:rPr>
          <w:sz w:val="24"/>
          <w:szCs w:val="24"/>
        </w:rPr>
        <w:t>,</w:t>
      </w:r>
      <w:r w:rsidRPr="00500AE5">
        <w:rPr>
          <w:sz w:val="24"/>
          <w:szCs w:val="24"/>
        </w:rPr>
        <w:t xml:space="preserve"> </w:t>
      </w:r>
      <w:r w:rsidR="007147A4" w:rsidRPr="007147A4">
        <w:rPr>
          <w:sz w:val="24"/>
          <w:szCs w:val="24"/>
        </w:rPr>
        <w:t>хранятся 1 год.</w:t>
      </w:r>
    </w:p>
    <w:p w:rsidR="007147A4" w:rsidRPr="007147A4" w:rsidRDefault="00500AE5" w:rsidP="00500AE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</w:rPr>
        <w:tab/>
      </w:r>
      <w:r w:rsidR="007147A4" w:rsidRPr="007147A4">
        <w:rPr>
          <w:sz w:val="24"/>
          <w:szCs w:val="24"/>
        </w:rPr>
        <w:t>Хранение документов обеспечивается в отдельном архиве в специальных</w:t>
      </w:r>
    </w:p>
    <w:p w:rsidR="002276D5" w:rsidRPr="003C4274" w:rsidRDefault="007147A4" w:rsidP="00500AE5">
      <w:pPr>
        <w:spacing w:line="360" w:lineRule="auto"/>
        <w:jc w:val="both"/>
        <w:rPr>
          <w:sz w:val="24"/>
          <w:szCs w:val="24"/>
        </w:rPr>
      </w:pPr>
      <w:r w:rsidRPr="007147A4">
        <w:rPr>
          <w:sz w:val="24"/>
          <w:szCs w:val="24"/>
        </w:rPr>
        <w:t>папках.</w:t>
      </w:r>
    </w:p>
    <w:sectPr w:rsidR="002276D5" w:rsidRPr="003C4274" w:rsidSect="002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6"/>
    <w:rsid w:val="00086677"/>
    <w:rsid w:val="0016658C"/>
    <w:rsid w:val="002276D5"/>
    <w:rsid w:val="003C4274"/>
    <w:rsid w:val="00481B7F"/>
    <w:rsid w:val="00500AE5"/>
    <w:rsid w:val="00511E96"/>
    <w:rsid w:val="00536BE8"/>
    <w:rsid w:val="005536C3"/>
    <w:rsid w:val="006B32B3"/>
    <w:rsid w:val="006D5FDE"/>
    <w:rsid w:val="007147A4"/>
    <w:rsid w:val="007829C7"/>
    <w:rsid w:val="008548C6"/>
    <w:rsid w:val="008F0804"/>
    <w:rsid w:val="00A2796A"/>
    <w:rsid w:val="00A92100"/>
    <w:rsid w:val="00BD76B0"/>
    <w:rsid w:val="00CA150E"/>
    <w:rsid w:val="00D91D65"/>
    <w:rsid w:val="00E0313F"/>
    <w:rsid w:val="00E118EE"/>
    <w:rsid w:val="00E669F9"/>
    <w:rsid w:val="00F15B11"/>
    <w:rsid w:val="00F6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Admin</cp:lastModifiedBy>
  <cp:revision>11</cp:revision>
  <cp:lastPrinted>2017-04-19T06:57:00Z</cp:lastPrinted>
  <dcterms:created xsi:type="dcterms:W3CDTF">2019-07-16T10:45:00Z</dcterms:created>
  <dcterms:modified xsi:type="dcterms:W3CDTF">2020-11-15T19:15:00Z</dcterms:modified>
</cp:coreProperties>
</file>